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3D2671">
      <w:pPr>
        <w:tabs>
          <w:tab w:val="left" w:pos="5040"/>
          <w:tab w:val="left" w:pos="7920"/>
        </w:tabs>
        <w:ind w:right="-288"/>
        <w:jc w:val="center"/>
      </w:pPr>
      <w:r>
        <w:rPr>
          <w:noProof/>
        </w:rPr>
        <w:drawing>
          <wp:inline distT="0" distB="0" distL="0" distR="0" wp14:anchorId="338A4B52" wp14:editId="7FDD3DE5">
            <wp:extent cx="5512068" cy="25989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68" cy="25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1C62F5F2" w14:textId="1C4C6AE6" w:rsidR="00166AB3" w:rsidRPr="003D2671" w:rsidRDefault="00CC00B5" w:rsidP="003D2671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АКАДЕМИЯ ПО АКРЕДИТАЦИЯ 202</w:t>
      </w:r>
      <w:r w:rsidR="00D80F5B">
        <w:rPr>
          <w:rFonts w:ascii="Verdana" w:hAnsi="Verdana"/>
          <w:sz w:val="22"/>
          <w:szCs w:val="22"/>
          <w:u w:val="single"/>
          <w:lang w:val="bg-BG"/>
        </w:rPr>
        <w:t>4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DE2B38">
        <w:trPr>
          <w:trHeight w:val="663"/>
        </w:trPr>
        <w:tc>
          <w:tcPr>
            <w:tcW w:w="10710" w:type="dxa"/>
            <w:gridSpan w:val="2"/>
          </w:tcPr>
          <w:p w14:paraId="2582F3C8" w14:textId="2BCF0C3C" w:rsidR="004F73B5" w:rsidRDefault="00CC00B5" w:rsidP="004F73B5">
            <w:pPr>
              <w:tabs>
                <w:tab w:val="left" w:pos="5040"/>
                <w:tab w:val="left" w:pos="7920"/>
              </w:tabs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ТЕМА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НА КУРСА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</w:p>
          <w:p w14:paraId="42509A35" w14:textId="77777777" w:rsidR="00746A0B" w:rsidRDefault="004F73B5" w:rsidP="004F73B5">
            <w:pPr>
              <w:rPr>
                <w:rFonts w:ascii="Verdana" w:eastAsia="Times New Roman" w:hAnsi="Verdana" w:cs="Helvetica"/>
                <w:color w:val="0A0A0A"/>
                <w:szCs w:val="20"/>
              </w:rPr>
            </w:pPr>
            <w:r w:rsidRPr="004F73B5">
              <w:rPr>
                <w:rFonts w:ascii="Verdana" w:eastAsia="Times New Roman" w:hAnsi="Verdana" w:cs="Helvetica"/>
                <w:color w:val="0A0A0A"/>
                <w:szCs w:val="20"/>
              </w:rPr>
              <w:t>Управление и провеждане на вътрешни одити на системи за управление на качеството в съответствие с БДС EN ISO 19011:2018  и БДС EN ISO/IEC 17025:2018.</w:t>
            </w:r>
          </w:p>
          <w:p w14:paraId="0608560E" w14:textId="3D15DCC4" w:rsidR="004F73B5" w:rsidRPr="004F73B5" w:rsidRDefault="004F73B5" w:rsidP="004F73B5">
            <w:pPr>
              <w:rPr>
                <w:rFonts w:ascii="Verdana" w:hAnsi="Verdana" w:cs="Helvetica"/>
                <w:b/>
                <w:bCs/>
                <w:color w:val="0A0A0A"/>
                <w:sz w:val="20"/>
                <w:szCs w:val="20"/>
                <w:shd w:val="clear" w:color="auto" w:fill="FEFEFE"/>
              </w:rPr>
            </w:pPr>
            <w:r w:rsidRPr="004F73B5">
              <w:rPr>
                <w:rFonts w:ascii="Verdana" w:hAnsi="Verdana" w:cs="Helvetica"/>
                <w:b/>
                <w:bCs/>
                <w:color w:val="1F3864" w:themeColor="accent1" w:themeShade="80"/>
                <w:sz w:val="20"/>
                <w:szCs w:val="20"/>
                <w:shd w:val="clear" w:color="auto" w:fill="FEFEFE"/>
              </w:rPr>
              <w:t>ДАТА: 17.05.2024г.</w:t>
            </w:r>
          </w:p>
        </w:tc>
      </w:tr>
      <w:tr w:rsidR="00746A0B" w:rsidRPr="001D6EB3" w14:paraId="42FA202C" w14:textId="77777777" w:rsidTr="00DE2B38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38C3F106" w14:textId="5C654DAB" w:rsidR="003F53E6" w:rsidRPr="00075B6F" w:rsidRDefault="003F53E6" w:rsidP="003D2671">
      <w:pPr>
        <w:spacing w:before="240"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002430D" w14:textId="05421DB4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01D33BB1" w14:textId="7043A92A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075B6F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гр. София,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1FA5B358" w14:textId="2F4E4FA9" w:rsidR="003F53E6" w:rsidRPr="00075B6F" w:rsidRDefault="003F53E6" w:rsidP="005A436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2</w:t>
      </w:r>
      <w:r w:rsidR="007B309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8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D2C439C" w14:textId="54C96573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  <w:r w:rsidR="007942C5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</w:p>
    <w:p w14:paraId="0D701037" w14:textId="5BA36E25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7942C5">
        <w:rPr>
          <w:rFonts w:ascii="Verdana" w:hAnsi="Verdana" w:cs="Tahoma"/>
          <w:color w:val="000000"/>
          <w:sz w:val="18"/>
          <w:szCs w:val="20"/>
        </w:rPr>
        <w:t>Титуляр:</w:t>
      </w:r>
      <w:r w:rsidR="00E525DC" w:rsidRPr="00075B6F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="00E525DC"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462A6C59" w14:textId="731F28E0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648B6068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32DDF9BC" w14:textId="77777777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са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4E017C1C" w14:textId="77777777" w:rsidR="00EF03D2" w:rsidRDefault="002E5B1B" w:rsidP="005A4360">
      <w:pPr>
        <w:shd w:val="clear" w:color="auto" w:fill="FFFFFF" w:themeFill="background1"/>
        <w:rPr>
          <w:rStyle w:val="Hyperlink"/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="00012059"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="005C1BF7"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EF03D2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</w:p>
    <w:p w14:paraId="501DAF29" w14:textId="620752D4" w:rsidR="00E525DC" w:rsidRPr="00075B6F" w:rsidRDefault="00E525DC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="00FF6BBA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="00FF6BBA"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E525DC" w:rsidRPr="00075B6F" w:rsidSect="004F73B5">
      <w:pgSz w:w="12240" w:h="15840"/>
      <w:pgMar w:top="142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012059"/>
    <w:rsid w:val="00075B6F"/>
    <w:rsid w:val="001076D4"/>
    <w:rsid w:val="00141DD3"/>
    <w:rsid w:val="00166AB3"/>
    <w:rsid w:val="00262817"/>
    <w:rsid w:val="002E5B1B"/>
    <w:rsid w:val="003C0CAA"/>
    <w:rsid w:val="003D2671"/>
    <w:rsid w:val="003E4409"/>
    <w:rsid w:val="003F0E3A"/>
    <w:rsid w:val="003F53E6"/>
    <w:rsid w:val="0041606E"/>
    <w:rsid w:val="00417206"/>
    <w:rsid w:val="0047750D"/>
    <w:rsid w:val="004F4987"/>
    <w:rsid w:val="004F73B5"/>
    <w:rsid w:val="00513018"/>
    <w:rsid w:val="005A4360"/>
    <w:rsid w:val="005C1BF7"/>
    <w:rsid w:val="00746A0B"/>
    <w:rsid w:val="007942C5"/>
    <w:rsid w:val="007B3090"/>
    <w:rsid w:val="007C5FB1"/>
    <w:rsid w:val="009A390F"/>
    <w:rsid w:val="00C32934"/>
    <w:rsid w:val="00C6145F"/>
    <w:rsid w:val="00CC00B5"/>
    <w:rsid w:val="00D80F5B"/>
    <w:rsid w:val="00DC6D05"/>
    <w:rsid w:val="00DE2B38"/>
    <w:rsid w:val="00E525DC"/>
    <w:rsid w:val="00EF03D2"/>
    <w:rsid w:val="00F424B6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academy@nab-bas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Mihaylova</dc:creator>
  <cp:keywords/>
  <dc:description/>
  <cp:lastModifiedBy>Daniela Mihaylova</cp:lastModifiedBy>
  <cp:revision>2</cp:revision>
  <dcterms:created xsi:type="dcterms:W3CDTF">2024-03-13T11:22:00Z</dcterms:created>
  <dcterms:modified xsi:type="dcterms:W3CDTF">2024-03-13T11:22:00Z</dcterms:modified>
</cp:coreProperties>
</file>